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A824C" w14:textId="77777777" w:rsidR="006532A6" w:rsidRPr="00C55CAA" w:rsidRDefault="006532A6" w:rsidP="00C55CA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8C57220" w14:textId="2C0F8BA3" w:rsidR="006532A6" w:rsidRPr="00C55CAA" w:rsidRDefault="00051C0D" w:rsidP="00C55CAA">
      <w:pPr>
        <w:spacing w:line="360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C55CAA">
        <w:rPr>
          <w:rFonts w:ascii="Arial" w:eastAsia="Calibri" w:hAnsi="Arial" w:cs="Arial"/>
          <w:b/>
          <w:bCs/>
          <w:sz w:val="24"/>
          <w:szCs w:val="24"/>
        </w:rPr>
        <w:t>Výroční zpráva o poskytování informací podle zákona č. 106/1999 Sb. o svobodném přístupu k informacím, v platném znění za období 1. 1. 202</w:t>
      </w:r>
      <w:r w:rsidR="00C55CAA" w:rsidRPr="00C55CAA">
        <w:rPr>
          <w:rFonts w:ascii="Arial" w:eastAsia="Calibri" w:hAnsi="Arial" w:cs="Arial"/>
          <w:b/>
          <w:bCs/>
          <w:sz w:val="24"/>
          <w:szCs w:val="24"/>
        </w:rPr>
        <w:t>5</w:t>
      </w:r>
      <w:r w:rsidRPr="00C55CAA">
        <w:rPr>
          <w:rFonts w:ascii="Arial" w:eastAsia="Calibri" w:hAnsi="Arial" w:cs="Arial"/>
          <w:b/>
          <w:bCs/>
          <w:sz w:val="24"/>
          <w:szCs w:val="24"/>
        </w:rPr>
        <w:t xml:space="preserve"> – 31. 12. 202</w:t>
      </w:r>
      <w:r w:rsidR="00C55CAA" w:rsidRPr="00C55CAA">
        <w:rPr>
          <w:rFonts w:ascii="Arial" w:eastAsia="Calibri" w:hAnsi="Arial" w:cs="Arial"/>
          <w:b/>
          <w:bCs/>
          <w:sz w:val="24"/>
          <w:szCs w:val="24"/>
        </w:rPr>
        <w:t>5</w:t>
      </w:r>
    </w:p>
    <w:p w14:paraId="79B831A1" w14:textId="77777777" w:rsidR="006532A6" w:rsidRPr="00C55CAA" w:rsidRDefault="006532A6" w:rsidP="00C55CA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54DEEE" w14:textId="77777777" w:rsidR="006532A6" w:rsidRPr="00C55CAA" w:rsidRDefault="006532A6" w:rsidP="00C55CA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4F92A9A" w14:textId="6C023152" w:rsidR="006532A6" w:rsidRPr="00C55CAA" w:rsidRDefault="00051C0D" w:rsidP="00C55CAA">
      <w:pPr>
        <w:spacing w:line="360" w:lineRule="auto"/>
        <w:ind w:left="4" w:right="646"/>
        <w:jc w:val="both"/>
        <w:rPr>
          <w:rFonts w:ascii="Arial" w:hAnsi="Arial" w:cs="Arial"/>
          <w:sz w:val="24"/>
          <w:szCs w:val="24"/>
        </w:rPr>
      </w:pPr>
      <w:r w:rsidRPr="00C55CAA">
        <w:rPr>
          <w:rFonts w:ascii="Arial" w:eastAsia="Calibri" w:hAnsi="Arial" w:cs="Arial"/>
          <w:sz w:val="24"/>
          <w:szCs w:val="24"/>
        </w:rPr>
        <w:t>Při poskytování informací veřejnosti postupuje škola podle zákona č. 106/1999 Sb. o svobodném přístupu k informacím, v platném znění. Dle ustanovení § 18 tohoto zákona Základní škola</w:t>
      </w:r>
      <w:r w:rsidR="00C55CAA">
        <w:rPr>
          <w:rFonts w:ascii="Arial" w:eastAsia="Calibri" w:hAnsi="Arial" w:cs="Arial"/>
          <w:sz w:val="24"/>
          <w:szCs w:val="24"/>
        </w:rPr>
        <w:t xml:space="preserve"> a Mateřská škola</w:t>
      </w:r>
      <w:r w:rsidRPr="00C55CAA">
        <w:rPr>
          <w:rFonts w:ascii="Arial" w:eastAsia="Calibri" w:hAnsi="Arial" w:cs="Arial"/>
          <w:sz w:val="24"/>
          <w:szCs w:val="24"/>
        </w:rPr>
        <w:t xml:space="preserve"> </w:t>
      </w:r>
      <w:r w:rsidR="00C55CAA">
        <w:rPr>
          <w:rFonts w:ascii="Arial" w:eastAsia="Calibri" w:hAnsi="Arial" w:cs="Arial"/>
          <w:sz w:val="24"/>
          <w:szCs w:val="24"/>
        </w:rPr>
        <w:t>Studená</w:t>
      </w:r>
      <w:r w:rsidRPr="00C55CAA">
        <w:rPr>
          <w:rFonts w:ascii="Arial" w:eastAsia="Calibri" w:hAnsi="Arial" w:cs="Arial"/>
          <w:sz w:val="24"/>
          <w:szCs w:val="24"/>
        </w:rPr>
        <w:t xml:space="preserve">, </w:t>
      </w:r>
      <w:r w:rsidR="00C55CAA">
        <w:rPr>
          <w:rFonts w:ascii="Arial" w:eastAsia="Calibri" w:hAnsi="Arial" w:cs="Arial"/>
          <w:sz w:val="24"/>
          <w:szCs w:val="24"/>
        </w:rPr>
        <w:t>Komenského 446</w:t>
      </w:r>
      <w:r w:rsidRPr="00C55CAA">
        <w:rPr>
          <w:rFonts w:ascii="Arial" w:eastAsia="Calibri" w:hAnsi="Arial" w:cs="Arial"/>
          <w:sz w:val="24"/>
          <w:szCs w:val="24"/>
        </w:rPr>
        <w:t>, příspěvková organizace (dále jen škola) uveřejňuje tyto informace:</w:t>
      </w:r>
    </w:p>
    <w:p w14:paraId="35E41D21" w14:textId="77777777" w:rsidR="006532A6" w:rsidRPr="00C55CAA" w:rsidRDefault="006532A6" w:rsidP="00C55CA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EBF77EA" w14:textId="1D1B8E2C" w:rsidR="006532A6" w:rsidRPr="00C55CAA" w:rsidRDefault="00051C0D" w:rsidP="00C55CAA">
      <w:pPr>
        <w:numPr>
          <w:ilvl w:val="0"/>
          <w:numId w:val="1"/>
        </w:numPr>
        <w:tabs>
          <w:tab w:val="left" w:pos="704"/>
        </w:tabs>
        <w:spacing w:line="360" w:lineRule="auto"/>
        <w:ind w:left="704" w:right="2146" w:hanging="704"/>
        <w:jc w:val="both"/>
        <w:rPr>
          <w:rFonts w:ascii="Arial" w:eastAsia="Calibri" w:hAnsi="Arial" w:cs="Arial"/>
          <w:sz w:val="24"/>
          <w:szCs w:val="24"/>
        </w:rPr>
      </w:pPr>
      <w:r w:rsidRPr="00C55CAA">
        <w:rPr>
          <w:rFonts w:ascii="Arial" w:eastAsia="Calibri" w:hAnsi="Arial" w:cs="Arial"/>
          <w:sz w:val="24"/>
          <w:szCs w:val="24"/>
        </w:rPr>
        <w:t>V rozhodném období škola nepřijala žádné písemné žádosti o informace. V rozhodném období škola nevydala žádná odmítnutí žádostí.</w:t>
      </w:r>
    </w:p>
    <w:p w14:paraId="3207B5FE" w14:textId="3518FE70" w:rsidR="006532A6" w:rsidRPr="00C55CAA" w:rsidRDefault="00051C0D" w:rsidP="00C55CAA">
      <w:pPr>
        <w:numPr>
          <w:ilvl w:val="0"/>
          <w:numId w:val="1"/>
        </w:numPr>
        <w:tabs>
          <w:tab w:val="left" w:pos="704"/>
        </w:tabs>
        <w:spacing w:line="360" w:lineRule="auto"/>
        <w:ind w:left="704" w:hanging="704"/>
        <w:jc w:val="both"/>
        <w:rPr>
          <w:rFonts w:ascii="Arial" w:eastAsia="Calibri" w:hAnsi="Arial" w:cs="Arial"/>
          <w:sz w:val="24"/>
          <w:szCs w:val="24"/>
        </w:rPr>
      </w:pPr>
      <w:r w:rsidRPr="00C55CAA">
        <w:rPr>
          <w:rFonts w:ascii="Arial" w:eastAsia="Calibri" w:hAnsi="Arial" w:cs="Arial"/>
          <w:sz w:val="24"/>
          <w:szCs w:val="24"/>
        </w:rPr>
        <w:t>V rozhodném období škola nepřijala žádná odvolání proti rozhodnutí.</w:t>
      </w:r>
    </w:p>
    <w:p w14:paraId="0C73864F" w14:textId="576631FB" w:rsidR="006532A6" w:rsidRPr="00C55CAA" w:rsidRDefault="00051C0D" w:rsidP="00C55CAA">
      <w:pPr>
        <w:numPr>
          <w:ilvl w:val="0"/>
          <w:numId w:val="1"/>
        </w:numPr>
        <w:tabs>
          <w:tab w:val="left" w:pos="704"/>
        </w:tabs>
        <w:spacing w:line="360" w:lineRule="auto"/>
        <w:ind w:left="704" w:right="706" w:hanging="704"/>
        <w:jc w:val="both"/>
        <w:rPr>
          <w:rFonts w:ascii="Arial" w:eastAsia="Calibri" w:hAnsi="Arial" w:cs="Arial"/>
          <w:sz w:val="24"/>
          <w:szCs w:val="24"/>
        </w:rPr>
      </w:pPr>
      <w:r w:rsidRPr="00C55CAA">
        <w:rPr>
          <w:rFonts w:ascii="Arial" w:eastAsia="Calibri" w:hAnsi="Arial" w:cs="Arial"/>
          <w:sz w:val="24"/>
          <w:szCs w:val="24"/>
        </w:rPr>
        <w:t>V rozhodném období nebyl vydán žádný rozsudek soudu ve věci přezkoumání zákonnosti rozhodnutí o odmítnutí žádosti o poskytnutí informace, který by se vztahoval k naší škole.</w:t>
      </w:r>
    </w:p>
    <w:p w14:paraId="23079D6B" w14:textId="06984ED1" w:rsidR="006532A6" w:rsidRPr="00C55CAA" w:rsidRDefault="00051C0D" w:rsidP="00C55CAA">
      <w:pPr>
        <w:spacing w:line="360" w:lineRule="auto"/>
        <w:ind w:left="704" w:right="226"/>
        <w:jc w:val="both"/>
        <w:rPr>
          <w:rFonts w:ascii="Arial" w:eastAsia="Calibri" w:hAnsi="Arial" w:cs="Arial"/>
          <w:sz w:val="24"/>
          <w:szCs w:val="24"/>
        </w:rPr>
      </w:pPr>
      <w:r w:rsidRPr="00C55CAA">
        <w:rPr>
          <w:rFonts w:ascii="Arial" w:eastAsia="Calibri" w:hAnsi="Arial" w:cs="Arial"/>
          <w:sz w:val="24"/>
          <w:szCs w:val="24"/>
        </w:rPr>
        <w:t>V rozhodném období nevynaložila naše škola žádné výdaje v souvislosti se soudními řízeními o právech a povinnostech podle tohoto zákona, a to včetně nákladů na své vlastní zaměstnance a nákladů na právní zastoupení.</w:t>
      </w:r>
    </w:p>
    <w:p w14:paraId="762ECC3D" w14:textId="7B7C90D2" w:rsidR="006532A6" w:rsidRPr="00C55CAA" w:rsidRDefault="00051C0D" w:rsidP="00C55CAA">
      <w:pPr>
        <w:numPr>
          <w:ilvl w:val="0"/>
          <w:numId w:val="1"/>
        </w:numPr>
        <w:tabs>
          <w:tab w:val="left" w:pos="704"/>
        </w:tabs>
        <w:spacing w:line="360" w:lineRule="auto"/>
        <w:ind w:left="704" w:hanging="704"/>
        <w:jc w:val="both"/>
        <w:rPr>
          <w:rFonts w:ascii="Arial" w:eastAsia="Calibri" w:hAnsi="Arial" w:cs="Arial"/>
          <w:sz w:val="24"/>
          <w:szCs w:val="24"/>
        </w:rPr>
      </w:pPr>
      <w:r w:rsidRPr="00C55CAA">
        <w:rPr>
          <w:rFonts w:ascii="Arial" w:eastAsia="Calibri" w:hAnsi="Arial" w:cs="Arial"/>
          <w:sz w:val="24"/>
          <w:szCs w:val="24"/>
        </w:rPr>
        <w:t>V rozhodném období nebyly poskytnuty žádné výhradní licence.</w:t>
      </w:r>
    </w:p>
    <w:p w14:paraId="43F542D8" w14:textId="541AF42E" w:rsidR="006532A6" w:rsidRPr="00C55CAA" w:rsidRDefault="00051C0D" w:rsidP="00C55CAA">
      <w:pPr>
        <w:numPr>
          <w:ilvl w:val="0"/>
          <w:numId w:val="1"/>
        </w:numPr>
        <w:tabs>
          <w:tab w:val="left" w:pos="704"/>
        </w:tabs>
        <w:spacing w:line="360" w:lineRule="auto"/>
        <w:ind w:left="704" w:hanging="704"/>
        <w:jc w:val="both"/>
        <w:rPr>
          <w:rFonts w:ascii="Arial" w:eastAsia="Calibri" w:hAnsi="Arial" w:cs="Arial"/>
          <w:sz w:val="24"/>
          <w:szCs w:val="24"/>
        </w:rPr>
      </w:pPr>
      <w:r w:rsidRPr="00C55CAA">
        <w:rPr>
          <w:rFonts w:ascii="Arial" w:eastAsia="Calibri" w:hAnsi="Arial" w:cs="Arial"/>
          <w:sz w:val="24"/>
          <w:szCs w:val="24"/>
        </w:rPr>
        <w:t>V rozhodném období nebyly podány žádné stížnosti podle § 16a.</w:t>
      </w:r>
    </w:p>
    <w:p w14:paraId="331230CF" w14:textId="35F56FA5" w:rsidR="006532A6" w:rsidRPr="00C55CAA" w:rsidRDefault="00051C0D" w:rsidP="00C55CAA">
      <w:pPr>
        <w:numPr>
          <w:ilvl w:val="0"/>
          <w:numId w:val="1"/>
        </w:numPr>
        <w:tabs>
          <w:tab w:val="left" w:pos="704"/>
        </w:tabs>
        <w:spacing w:line="360" w:lineRule="auto"/>
        <w:ind w:left="704" w:right="266" w:hanging="704"/>
        <w:jc w:val="both"/>
        <w:rPr>
          <w:rFonts w:ascii="Arial" w:eastAsia="Calibri" w:hAnsi="Arial" w:cs="Arial"/>
          <w:sz w:val="24"/>
          <w:szCs w:val="24"/>
        </w:rPr>
      </w:pPr>
      <w:r w:rsidRPr="00C55CAA">
        <w:rPr>
          <w:rFonts w:ascii="Arial" w:eastAsia="Calibri" w:hAnsi="Arial" w:cs="Arial"/>
          <w:sz w:val="24"/>
          <w:szCs w:val="24"/>
        </w:rPr>
        <w:t>Škola nedisponuje pro rok 202</w:t>
      </w:r>
      <w:r w:rsidR="00C55CAA">
        <w:rPr>
          <w:rFonts w:ascii="Arial" w:eastAsia="Calibri" w:hAnsi="Arial" w:cs="Arial"/>
          <w:sz w:val="24"/>
          <w:szCs w:val="24"/>
        </w:rPr>
        <w:t>5</w:t>
      </w:r>
      <w:r w:rsidRPr="00C55CAA">
        <w:rPr>
          <w:rFonts w:ascii="Arial" w:eastAsia="Calibri" w:hAnsi="Arial" w:cs="Arial"/>
          <w:sz w:val="24"/>
          <w:szCs w:val="24"/>
        </w:rPr>
        <w:t xml:space="preserve"> žádnými dalšími informacemi vztahujícím se k uplatňování tohoto zákona.</w:t>
      </w:r>
    </w:p>
    <w:p w14:paraId="5BE754F5" w14:textId="77777777" w:rsidR="006532A6" w:rsidRPr="00C55CAA" w:rsidRDefault="006532A6" w:rsidP="00C55CAA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6532A6" w:rsidRPr="00C55CAA">
          <w:pgSz w:w="11900" w:h="16838"/>
          <w:pgMar w:top="1410" w:right="1440" w:bottom="1440" w:left="1416" w:header="0" w:footer="0" w:gutter="0"/>
          <w:cols w:space="708" w:equalWidth="0">
            <w:col w:w="9050"/>
          </w:cols>
        </w:sectPr>
      </w:pPr>
    </w:p>
    <w:p w14:paraId="54B31A16" w14:textId="77777777" w:rsidR="006532A6" w:rsidRPr="00C55CAA" w:rsidRDefault="006532A6" w:rsidP="00C55CA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93C56D0" w14:textId="64BED965" w:rsidR="006532A6" w:rsidRDefault="00C55CAA" w:rsidP="00C55CAA">
      <w:pPr>
        <w:spacing w:line="360" w:lineRule="auto"/>
        <w:ind w:left="4" w:right="-1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Studené 18. 2. 2026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Mgr. Ondřej Dokulil</w:t>
      </w:r>
    </w:p>
    <w:p w14:paraId="1E73E996" w14:textId="3CEDD1A5" w:rsidR="00C55CAA" w:rsidRPr="00C55CAA" w:rsidRDefault="00C55CAA" w:rsidP="00C55CAA">
      <w:pPr>
        <w:spacing w:line="360" w:lineRule="auto"/>
        <w:ind w:left="4" w:right="-1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ředitel školy</w:t>
      </w:r>
    </w:p>
    <w:p w14:paraId="07847630" w14:textId="04538DFA" w:rsidR="006532A6" w:rsidRDefault="006532A6" w:rsidP="00C55CAA">
      <w:pPr>
        <w:spacing w:line="20" w:lineRule="exact"/>
        <w:rPr>
          <w:sz w:val="24"/>
          <w:szCs w:val="24"/>
        </w:rPr>
      </w:pPr>
    </w:p>
    <w:sectPr w:rsidR="006532A6" w:rsidSect="00C55CAA">
      <w:type w:val="continuous"/>
      <w:pgSz w:w="11900" w:h="16838"/>
      <w:pgMar w:top="1410" w:right="1440" w:bottom="1440" w:left="1416" w:header="0" w:footer="0" w:gutter="0"/>
      <w:cols w:space="5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C4A7D" w14:textId="77777777" w:rsidR="004C05C4" w:rsidRDefault="004C05C4" w:rsidP="00AD2329">
      <w:r>
        <w:separator/>
      </w:r>
    </w:p>
  </w:endnote>
  <w:endnote w:type="continuationSeparator" w:id="0">
    <w:p w14:paraId="4BF39160" w14:textId="77777777" w:rsidR="004C05C4" w:rsidRDefault="004C05C4" w:rsidP="00AD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6BD55" w14:textId="77777777" w:rsidR="004C05C4" w:rsidRDefault="004C05C4" w:rsidP="00AD2329">
      <w:r>
        <w:separator/>
      </w:r>
    </w:p>
  </w:footnote>
  <w:footnote w:type="continuationSeparator" w:id="0">
    <w:p w14:paraId="44BD944D" w14:textId="77777777" w:rsidR="004C05C4" w:rsidRDefault="004C05C4" w:rsidP="00AD2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D6005D86"/>
    <w:lvl w:ilvl="0" w:tplc="53F2F48C">
      <w:start w:val="1"/>
      <w:numFmt w:val="lowerLetter"/>
      <w:lvlText w:val="%1)"/>
      <w:lvlJc w:val="left"/>
    </w:lvl>
    <w:lvl w:ilvl="1" w:tplc="2BF84734">
      <w:numFmt w:val="decimal"/>
      <w:lvlText w:val=""/>
      <w:lvlJc w:val="left"/>
    </w:lvl>
    <w:lvl w:ilvl="2" w:tplc="E59084A2">
      <w:numFmt w:val="decimal"/>
      <w:lvlText w:val=""/>
      <w:lvlJc w:val="left"/>
    </w:lvl>
    <w:lvl w:ilvl="3" w:tplc="CE6A4536">
      <w:numFmt w:val="decimal"/>
      <w:lvlText w:val=""/>
      <w:lvlJc w:val="left"/>
    </w:lvl>
    <w:lvl w:ilvl="4" w:tplc="B1C68BF6">
      <w:numFmt w:val="decimal"/>
      <w:lvlText w:val=""/>
      <w:lvlJc w:val="left"/>
    </w:lvl>
    <w:lvl w:ilvl="5" w:tplc="C966FA20">
      <w:numFmt w:val="decimal"/>
      <w:lvlText w:val=""/>
      <w:lvlJc w:val="left"/>
    </w:lvl>
    <w:lvl w:ilvl="6" w:tplc="45B831BA">
      <w:numFmt w:val="decimal"/>
      <w:lvlText w:val=""/>
      <w:lvlJc w:val="left"/>
    </w:lvl>
    <w:lvl w:ilvl="7" w:tplc="00A65BD6">
      <w:numFmt w:val="decimal"/>
      <w:lvlText w:val=""/>
      <w:lvlJc w:val="left"/>
    </w:lvl>
    <w:lvl w:ilvl="8" w:tplc="B92EC15E">
      <w:numFmt w:val="decimal"/>
      <w:lvlText w:val=""/>
      <w:lvlJc w:val="left"/>
    </w:lvl>
  </w:abstractNum>
  <w:num w:numId="1" w16cid:durableId="153584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2A6"/>
    <w:rsid w:val="00051C0D"/>
    <w:rsid w:val="004C05C4"/>
    <w:rsid w:val="006532A6"/>
    <w:rsid w:val="0090275E"/>
    <w:rsid w:val="0093013F"/>
    <w:rsid w:val="00A63DAD"/>
    <w:rsid w:val="00A7799E"/>
    <w:rsid w:val="00AD2329"/>
    <w:rsid w:val="00C55CAA"/>
    <w:rsid w:val="00DA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98DC6"/>
  <w15:docId w15:val="{C108D51F-F71C-4384-B8AB-00E8DC39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23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2329"/>
  </w:style>
  <w:style w:type="paragraph" w:styleId="Zpat">
    <w:name w:val="footer"/>
    <w:basedOn w:val="Normln"/>
    <w:link w:val="ZpatChar"/>
    <w:uiPriority w:val="99"/>
    <w:unhideWhenUsed/>
    <w:rsid w:val="00AD23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2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Mgr. Dokulil Ondřej, ředitel ZŠ a MŠ Studená</cp:lastModifiedBy>
  <cp:revision>4</cp:revision>
  <dcterms:created xsi:type="dcterms:W3CDTF">2025-01-14T10:09:00Z</dcterms:created>
  <dcterms:modified xsi:type="dcterms:W3CDTF">2026-02-18T13:43:00Z</dcterms:modified>
</cp:coreProperties>
</file>